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E" w:rsidRPr="003224EE" w:rsidRDefault="003224EE" w:rsidP="003224EE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307297" wp14:editId="06A8CF45">
            <wp:extent cx="8477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EE" w:rsidRPr="003224EE" w:rsidRDefault="003224EE" w:rsidP="003224EE">
      <w:pPr>
        <w:spacing w:after="0"/>
        <w:jc w:val="center"/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«Зимстан» сикт овмöдчöминса администрация</w:t>
      </w:r>
    </w:p>
    <w:p w:rsidR="003224EE" w:rsidRPr="003224EE" w:rsidRDefault="003224EE" w:rsidP="003224EE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G5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4eA0HSQ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Fta&#10;0bl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proofErr w:type="gramStart"/>
      <w:r w:rsidRPr="003224EE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ШУÖМ</w:t>
      </w:r>
      <w:proofErr w:type="gramEnd"/>
    </w:p>
    <w:p w:rsidR="003224EE" w:rsidRPr="003224EE" w:rsidRDefault="003224EE" w:rsidP="003224E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Администрация сельского поселения «Зимстан»</w:t>
      </w:r>
    </w:p>
    <w:p w:rsidR="003224EE" w:rsidRPr="003224EE" w:rsidRDefault="003224EE" w:rsidP="003224EE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</w:rPr>
      </w:pPr>
      <w:r w:rsidRPr="003224EE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</w:rPr>
        <w:t>ПОСТАНОВЛЕНИЕ</w:t>
      </w:r>
    </w:p>
    <w:p w:rsidR="003224EE" w:rsidRPr="003224EE" w:rsidRDefault="003224EE" w:rsidP="003224E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224EE" w:rsidRPr="003224EE" w:rsidRDefault="003224EE" w:rsidP="003224E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05 февраля 2019 года                                                                             № 6</w:t>
      </w:r>
    </w:p>
    <w:p w:rsidR="003224EE" w:rsidRPr="003224EE" w:rsidRDefault="003224EE" w:rsidP="003224E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Республика Коми</w:t>
      </w:r>
    </w:p>
    <w:p w:rsidR="003224EE" w:rsidRPr="003224EE" w:rsidRDefault="003224EE" w:rsidP="003224EE">
      <w:pPr>
        <w:spacing w:after="0"/>
        <w:ind w:right="282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3224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Усть-Куломский район</w:t>
      </w:r>
    </w:p>
    <w:p w:rsidR="003224EE" w:rsidRPr="003224EE" w:rsidRDefault="003224EE" w:rsidP="003224E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spellStart"/>
      <w:r w:rsidRPr="003224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пст</w:t>
      </w:r>
      <w:proofErr w:type="gramStart"/>
      <w:r w:rsidRPr="003224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.З</w:t>
      </w:r>
      <w:proofErr w:type="gramEnd"/>
      <w:r w:rsidRPr="003224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имстан</w:t>
      </w:r>
      <w:proofErr w:type="spellEnd"/>
    </w:p>
    <w:p w:rsidR="003224EE" w:rsidRPr="003224EE" w:rsidRDefault="003224EE" w:rsidP="003224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224EE" w:rsidRPr="003224EE" w:rsidRDefault="003224EE" w:rsidP="003224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«Зимстан» </w:t>
      </w: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ноября 2017 года №83 «</w:t>
      </w:r>
      <w:r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 на территории муниципального образования сельского поселения «Зимстан» </w:t>
      </w:r>
    </w:p>
    <w:p w:rsidR="003224EE" w:rsidRPr="003224EE" w:rsidRDefault="0040125B" w:rsidP="003224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2018-2024</w:t>
      </w:r>
      <w:r w:rsidR="003224EE"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годы»</w:t>
      </w:r>
    </w:p>
    <w:p w:rsidR="003224EE" w:rsidRPr="003224EE" w:rsidRDefault="003224EE" w:rsidP="003224E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224EE" w:rsidRPr="003224EE" w:rsidRDefault="003224EE" w:rsidP="00322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 3 ч. 4 ст. 36, ч. 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(в редакции постановления Правительства Российской Федерации от 28.04.2017 № 511), Уставом муниципального образования сельского поселения «Зимстан», администрация сельского поселения «Зимстан» постановляет:</w:t>
      </w:r>
    </w:p>
    <w:p w:rsidR="003224EE" w:rsidRPr="003224EE" w:rsidRDefault="003224EE" w:rsidP="00322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3224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Внести изменения в постановление администрации сельского поселения «Зимстан»</w:t>
      </w:r>
      <w:r w:rsidRPr="00322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ноября 2017 года №83 «</w:t>
      </w:r>
      <w:r w:rsidRPr="003224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муниципальной программы «Формирование современной городской среды» на территории муниципального образования сельского поселения  «Зимстан» на </w:t>
      </w:r>
      <w:r w:rsidR="00401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2018-2024</w:t>
      </w:r>
      <w:bookmarkStart w:id="0" w:name="_GoBack"/>
      <w:bookmarkEnd w:id="0"/>
      <w:r w:rsidRPr="003224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годы»</w:t>
      </w:r>
      <w:r w:rsidRPr="00322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настоящему постановлению.</w:t>
      </w:r>
    </w:p>
    <w:p w:rsidR="003224EE" w:rsidRPr="003224EE" w:rsidRDefault="003224EE" w:rsidP="00322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сайте Администрации сельского поселения «Зимстан» в сети «Интернет».</w:t>
      </w:r>
    </w:p>
    <w:p w:rsidR="003224EE" w:rsidRPr="003224EE" w:rsidRDefault="003224EE" w:rsidP="00322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3224EE" w:rsidRPr="003224EE" w:rsidRDefault="003224EE" w:rsidP="00322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3224EE" w:rsidRPr="003224EE" w:rsidRDefault="003224EE" w:rsidP="003224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224EE" w:rsidRPr="003224EE" w:rsidRDefault="003224EE" w:rsidP="003224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сельского поселения «Зимстан»                                           В.Н.Лодыгин</w:t>
      </w:r>
    </w:p>
    <w:p w:rsidR="003224EE" w:rsidRPr="003224EE" w:rsidRDefault="003224EE" w:rsidP="003224EE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proofErr w:type="gramStart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:rsidR="003224EE" w:rsidRPr="003224EE" w:rsidRDefault="003224EE" w:rsidP="003224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 администрации МО</w:t>
      </w:r>
    </w:p>
    <w:p w:rsidR="003224EE" w:rsidRPr="003224EE" w:rsidRDefault="003224EE" w:rsidP="003224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«Зимстан»</w:t>
      </w:r>
    </w:p>
    <w:p w:rsidR="003224EE" w:rsidRPr="003224EE" w:rsidRDefault="003224EE" w:rsidP="003224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05.02.2019 г. № 6</w:t>
      </w:r>
    </w:p>
    <w:p w:rsidR="003224EE" w:rsidRPr="003224EE" w:rsidRDefault="003224EE" w:rsidP="003224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(Приложение)</w:t>
      </w:r>
    </w:p>
    <w:p w:rsidR="003224EE" w:rsidRPr="003224EE" w:rsidRDefault="003224EE" w:rsidP="003224EE">
      <w:pPr>
        <w:spacing w:after="0" w:line="240" w:lineRule="auto"/>
        <w:ind w:left="9498"/>
        <w:textAlignment w:val="baseline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3224EE" w:rsidRPr="003224EE" w:rsidRDefault="003224EE" w:rsidP="003224EE">
      <w:pPr>
        <w:tabs>
          <w:tab w:val="left" w:pos="1134"/>
        </w:tabs>
        <w:spacing w:after="0"/>
        <w:jc w:val="both"/>
        <w:rPr>
          <w:rFonts w:ascii="Times New Roman" w:eastAsia="Arial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1) В паспорте</w:t>
      </w:r>
      <w:r w:rsidRPr="003224EE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Муниципальной программы</w:t>
      </w:r>
      <w:bookmarkStart w:id="1" w:name="Par488"/>
      <w:bookmarkEnd w:id="1"/>
      <w:r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«Формирование современной городской среды» на территории муниципального образования сельского п</w:t>
      </w:r>
      <w:r w:rsidR="004012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оселения  «Зимстан» на 2018-2024</w:t>
      </w:r>
      <w:r w:rsidRPr="003224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годы» в строке «Подпрограммы муниципальной программы»</w:t>
      </w:r>
      <w:r w:rsidRPr="003224EE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дополнить пунктом 4.</w:t>
      </w:r>
    </w:p>
    <w:p w:rsidR="003224EE" w:rsidRPr="003224EE" w:rsidRDefault="003224EE" w:rsidP="003224EE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3224EE" w:rsidRPr="003224EE" w:rsidTr="004E08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E" w:rsidRPr="003224EE" w:rsidRDefault="003224EE" w:rsidP="003224E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3224E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E" w:rsidRPr="003224EE" w:rsidRDefault="003224EE" w:rsidP="003224E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24EE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4. </w:t>
            </w:r>
            <w:r w:rsidRPr="003224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Обустройство общественной зоны парк</w:t>
            </w:r>
            <w:r w:rsidRPr="003224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224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«Аллея лесозаготовителей».</w:t>
            </w:r>
          </w:p>
        </w:tc>
      </w:tr>
    </w:tbl>
    <w:p w:rsidR="003224EE" w:rsidRPr="003224EE" w:rsidRDefault="003224EE" w:rsidP="003224EE">
      <w:pPr>
        <w:spacing w:after="0" w:line="240" w:lineRule="auto"/>
        <w:ind w:left="9498"/>
        <w:jc w:val="both"/>
        <w:textAlignment w:val="baseline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224EE" w:rsidRPr="003224EE" w:rsidRDefault="003224EE" w:rsidP="003224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3224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2) Раздел </w:t>
      </w:r>
      <w:r w:rsidRPr="003224EE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1. Характеристика текущего состояния благоустройства.</w:t>
      </w:r>
    </w:p>
    <w:p w:rsidR="003224EE" w:rsidRPr="003224EE" w:rsidRDefault="003224EE" w:rsidP="0032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3224EE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Оценка проблем благоустройства в сельском поселении «Зимстан», обоснование необходимости их решения дополнить пунктом 4 следующего содержания: </w:t>
      </w:r>
    </w:p>
    <w:p w:rsidR="003224EE" w:rsidRPr="003224EE" w:rsidRDefault="003224EE" w:rsidP="003224EE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4.</w:t>
      </w: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Обустройство общественной зоны парк «Аллея лесозаготовителям».</w:t>
      </w:r>
    </w:p>
    <w:p w:rsidR="003224EE" w:rsidRPr="003224EE" w:rsidRDefault="003224EE" w:rsidP="003224E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</w:t>
      </w:r>
      <w:proofErr w:type="gramStart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имстан по улице Интернациональная напротив д.11, находится парк, который является центром отдыха семей и молодежи, рядом с парком находится детский садик п.Зимстан и начальная школа, и каждый день через этот парк проходят как дети дошкольного возраста, так и школьники. На территории парка расположен памятник «Невольным основателям п</w:t>
      </w:r>
      <w:proofErr w:type="gramStart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имстан», ограждения данного памятника требуют обновления. Так как парковая зона </w:t>
      </w:r>
      <w:proofErr w:type="gramStart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является мало освещенной требуется</w:t>
      </w:r>
      <w:proofErr w:type="gramEnd"/>
      <w:r w:rsidRPr="00322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установка дополнительного освещения. На сегодняшний день территория парка не ограждена, поэтому для отделения парковой территории и для более безопасного нахождения посетителей парка требуется установка заборного ограждения. Также требуется установка плакатов ветеранам-лесозаготовителям, поскольку наш поселок был основан лесозаготовителями, и в настоящее время мы являемся поселком, где основным видом деятельности является лесозаготовка. Еще требуется замена скамеек и урн, так как они уже пришли в непригодность. При входе в парк требуется установка аншлага, в котором будет указана история становления нашего поселка.</w:t>
      </w:r>
    </w:p>
    <w:p w:rsidR="003224EE" w:rsidRPr="003224EE" w:rsidRDefault="003224EE" w:rsidP="003224EE">
      <w:pPr>
        <w:tabs>
          <w:tab w:val="left" w:pos="284"/>
        </w:tabs>
        <w:spacing w:after="0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4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3) Пункт «</w:t>
      </w:r>
      <w:r w:rsidRPr="00322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Минимальный перечень работ по благоустройству и ориентировочное финансирование для реализации Программы» изложить в следующей редакции в Таблице № 1.</w:t>
      </w:r>
    </w:p>
    <w:p w:rsidR="003224EE" w:rsidRPr="003224EE" w:rsidRDefault="003224EE" w:rsidP="003224EE">
      <w:pPr>
        <w:tabs>
          <w:tab w:val="left" w:pos="284"/>
        </w:tabs>
        <w:spacing w:after="0"/>
        <w:jc w:val="right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3224EE" w:rsidRPr="003224EE" w:rsidRDefault="003224EE" w:rsidP="003224EE">
      <w:pPr>
        <w:tabs>
          <w:tab w:val="left" w:pos="284"/>
        </w:tabs>
        <w:spacing w:after="0"/>
        <w:jc w:val="right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3224EE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lastRenderedPageBreak/>
        <w:t>Таблица № 1</w:t>
      </w:r>
    </w:p>
    <w:p w:rsidR="003224EE" w:rsidRPr="003224EE" w:rsidRDefault="003224EE" w:rsidP="003224EE">
      <w:pPr>
        <w:tabs>
          <w:tab w:val="left" w:pos="284"/>
        </w:tabs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1"/>
        <w:gridCol w:w="3022"/>
      </w:tblGrid>
      <w:tr w:rsidR="003224EE" w:rsidRPr="003224EE" w:rsidTr="004E087D">
        <w:tc>
          <w:tcPr>
            <w:tcW w:w="6583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3056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Ориентировочная стоимость, руб.</w:t>
            </w:r>
          </w:p>
        </w:tc>
      </w:tr>
      <w:tr w:rsidR="003224EE" w:rsidRPr="003224EE" w:rsidTr="004E087D">
        <w:tc>
          <w:tcPr>
            <w:tcW w:w="6583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Разборка старого здания, уборка территории, покраска, оснащение дополнительной парковой мебелью, посадка зеленных насаждений;</w:t>
            </w:r>
          </w:p>
        </w:tc>
        <w:tc>
          <w:tcPr>
            <w:tcW w:w="3056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1000 500,00</w:t>
            </w:r>
          </w:p>
        </w:tc>
      </w:tr>
      <w:tr w:rsidR="003224EE" w:rsidRPr="003224EE" w:rsidTr="004E087D">
        <w:tc>
          <w:tcPr>
            <w:tcW w:w="6583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покраска, оснащение дополнительной парковой мебелью общественную зону «Музей»</w:t>
            </w:r>
          </w:p>
        </w:tc>
        <w:tc>
          <w:tcPr>
            <w:tcW w:w="3056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778 684,00</w:t>
            </w:r>
          </w:p>
        </w:tc>
      </w:tr>
      <w:tr w:rsidR="003224EE" w:rsidRPr="003224EE" w:rsidTr="004E087D">
        <w:tc>
          <w:tcPr>
            <w:tcW w:w="6583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оснащение дополнительной парковой мебелью общественной зону «Аллея лесозаготовителям»</w:t>
            </w:r>
          </w:p>
        </w:tc>
        <w:tc>
          <w:tcPr>
            <w:tcW w:w="3056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380 000,00</w:t>
            </w:r>
          </w:p>
        </w:tc>
      </w:tr>
      <w:tr w:rsidR="003224EE" w:rsidRPr="003224EE" w:rsidTr="004E087D">
        <w:tc>
          <w:tcPr>
            <w:tcW w:w="6583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дополнительное оборудование «Хоккейной коробки».</w:t>
            </w:r>
          </w:p>
        </w:tc>
        <w:tc>
          <w:tcPr>
            <w:tcW w:w="3056" w:type="dxa"/>
          </w:tcPr>
          <w:p w:rsidR="003224EE" w:rsidRPr="003224EE" w:rsidRDefault="003224EE" w:rsidP="003224EE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224E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420 000,00</w:t>
            </w:r>
          </w:p>
        </w:tc>
      </w:tr>
    </w:tbl>
    <w:p w:rsidR="003224EE" w:rsidRPr="003224EE" w:rsidRDefault="003224EE" w:rsidP="003224EE">
      <w:pPr>
        <w:tabs>
          <w:tab w:val="left" w:pos="284"/>
        </w:tabs>
        <w:spacing w:after="0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3224EE" w:rsidRPr="003224EE" w:rsidRDefault="003224EE" w:rsidP="003224EE">
      <w:pPr>
        <w:tabs>
          <w:tab w:val="left" w:pos="284"/>
        </w:tabs>
        <w:spacing w:after="0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3224EE" w:rsidRPr="003224EE" w:rsidRDefault="003224EE" w:rsidP="0032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4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4) В приложение № 1 «</w:t>
      </w:r>
      <w:r w:rsidRPr="0032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 территорий общего пользования, на которых планиру</w:t>
      </w:r>
      <w:r w:rsidR="00401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 благоустройство в 2018-2024</w:t>
      </w:r>
      <w:r w:rsidRPr="0032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 дополнить пунктом 4.</w:t>
      </w:r>
    </w:p>
    <w:p w:rsidR="003224EE" w:rsidRPr="003224EE" w:rsidRDefault="003224EE" w:rsidP="0032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380"/>
        <w:gridCol w:w="7960"/>
      </w:tblGrid>
      <w:tr w:rsidR="003224EE" w:rsidRPr="003224EE" w:rsidTr="004E087D">
        <w:trPr>
          <w:trHeight w:val="150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E" w:rsidRPr="003224EE" w:rsidRDefault="003224EE" w:rsidP="0032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Адресный перечень  территорий общего пользования, на которых планиру</w:t>
            </w:r>
            <w:r w:rsidR="004012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ется благоустройство в 2018-2024</w:t>
            </w:r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3224EE" w:rsidRPr="003224EE" w:rsidTr="004E087D">
        <w:trPr>
          <w:trHeight w:val="518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EE" w:rsidRPr="003224EE" w:rsidRDefault="003224EE" w:rsidP="0032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24EE" w:rsidRPr="003224EE" w:rsidRDefault="003224EE" w:rsidP="0032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</w:tr>
      <w:tr w:rsidR="003224EE" w:rsidRPr="003224EE" w:rsidTr="004E087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4EE" w:rsidRPr="003224EE" w:rsidRDefault="003224EE" w:rsidP="0032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E" w:rsidRPr="003224EE" w:rsidRDefault="003224EE" w:rsidP="0032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224EE" w:rsidRPr="003224EE" w:rsidTr="004E087D">
        <w:trPr>
          <w:trHeight w:val="3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4EE" w:rsidRPr="003224EE" w:rsidRDefault="003224EE" w:rsidP="0032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E" w:rsidRPr="003224EE" w:rsidRDefault="003224EE" w:rsidP="0032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4E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Start"/>
            <w:r w:rsidRPr="003224EE">
              <w:rPr>
                <w:rFonts w:ascii="Times New Roman" w:eastAsia="Calibri" w:hAnsi="Times New Roman" w:cs="Times New Roman"/>
                <w:sz w:val="26"/>
                <w:szCs w:val="26"/>
              </w:rPr>
              <w:t>.З</w:t>
            </w:r>
            <w:proofErr w:type="gramEnd"/>
            <w:r w:rsidRPr="003224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имстан, в 30 метрах северней от дома № 11 по </w:t>
            </w:r>
            <w:proofErr w:type="spellStart"/>
            <w:r w:rsidRPr="003224EE">
              <w:rPr>
                <w:rFonts w:ascii="Times New Roman" w:eastAsia="Calibri" w:hAnsi="Times New Roman" w:cs="Times New Roman"/>
                <w:sz w:val="26"/>
                <w:szCs w:val="26"/>
              </w:rPr>
              <w:t>ул.Интернациональная</w:t>
            </w:r>
            <w:proofErr w:type="spellEnd"/>
          </w:p>
        </w:tc>
      </w:tr>
    </w:tbl>
    <w:p w:rsidR="003224EE" w:rsidRPr="003224EE" w:rsidRDefault="003224EE" w:rsidP="0032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224EE" w:rsidRPr="003224EE" w:rsidRDefault="003224EE" w:rsidP="003224E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13663" w:rsidRDefault="00213663"/>
    <w:sectPr w:rsidR="002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1"/>
    <w:rsid w:val="00213663"/>
    <w:rsid w:val="003224EE"/>
    <w:rsid w:val="0040125B"/>
    <w:rsid w:val="00C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администрация</cp:lastModifiedBy>
  <cp:revision>3</cp:revision>
  <dcterms:created xsi:type="dcterms:W3CDTF">2019-02-14T07:46:00Z</dcterms:created>
  <dcterms:modified xsi:type="dcterms:W3CDTF">2019-03-13T13:15:00Z</dcterms:modified>
</cp:coreProperties>
</file>